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F4" w:rsidRPr="005A135A" w:rsidRDefault="008E02FE">
      <w:pPr>
        <w:rPr>
          <w:rFonts w:cstheme="minorHAnsi"/>
          <w:color w:val="212121"/>
          <w:shd w:val="clear" w:color="auto" w:fill="FFFFFF"/>
        </w:rPr>
      </w:pPr>
      <w:r w:rsidRPr="00A11AED">
        <w:rPr>
          <w:rFonts w:cstheme="minorHAnsi"/>
          <w:b/>
          <w:color w:val="212121"/>
          <w:shd w:val="clear" w:color="auto" w:fill="FFFFFF"/>
        </w:rPr>
        <w:t>Romosozumab prevents fracture in women with Osteoporosis</w:t>
      </w:r>
      <w:r w:rsidR="00953C55" w:rsidRPr="00A11AED">
        <w:rPr>
          <w:rFonts w:cstheme="minorHAnsi"/>
          <w:b/>
          <w:color w:val="212121"/>
          <w:shd w:val="clear" w:color="auto" w:fill="FFFFFF"/>
        </w:rPr>
        <w:br/>
      </w:r>
      <w:r w:rsidR="00953C55" w:rsidRPr="005A135A">
        <w:rPr>
          <w:rFonts w:cstheme="minorHAnsi"/>
          <w:color w:val="212121"/>
          <w:shd w:val="clear" w:color="auto" w:fill="FFFFFF"/>
        </w:rPr>
        <w:br/>
      </w:r>
      <w:r w:rsidR="00BA6605">
        <w:rPr>
          <w:rFonts w:cstheme="minorHAnsi"/>
          <w:color w:val="212121"/>
          <w:shd w:val="clear" w:color="auto" w:fill="FFFFFF"/>
        </w:rPr>
        <w:t>16</w:t>
      </w:r>
      <w:bookmarkStart w:id="0" w:name="_GoBack"/>
      <w:bookmarkEnd w:id="0"/>
      <w:r w:rsidR="00980E24" w:rsidRPr="005A135A">
        <w:rPr>
          <w:rFonts w:cstheme="minorHAnsi"/>
          <w:color w:val="212121"/>
          <w:shd w:val="clear" w:color="auto" w:fill="FFFFFF"/>
          <w:vertAlign w:val="superscript"/>
        </w:rPr>
        <w:t>th</w:t>
      </w:r>
      <w:r w:rsidR="00980E24" w:rsidRPr="005A135A">
        <w:rPr>
          <w:rFonts w:cstheme="minorHAnsi"/>
          <w:color w:val="212121"/>
          <w:shd w:val="clear" w:color="auto" w:fill="FFFFFF"/>
        </w:rPr>
        <w:t xml:space="preserve"> November 2020</w:t>
      </w:r>
      <w:r w:rsidR="00980E24" w:rsidRPr="005A135A">
        <w:rPr>
          <w:rFonts w:cstheme="minorHAnsi"/>
          <w:color w:val="212121"/>
          <w:shd w:val="clear" w:color="auto" w:fill="FFFFFF"/>
        </w:rPr>
        <w:br/>
      </w:r>
      <w:proofErr w:type="spellStart"/>
      <w:r w:rsidR="00980E24" w:rsidRPr="005A135A">
        <w:rPr>
          <w:rFonts w:cstheme="minorHAnsi"/>
          <w:color w:val="212121"/>
          <w:shd w:val="clear" w:color="auto" w:fill="FFFFFF"/>
        </w:rPr>
        <w:t>Mayoni</w:t>
      </w:r>
      <w:proofErr w:type="spellEnd"/>
      <w:r w:rsidR="00980E24" w:rsidRPr="005A135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80E24" w:rsidRPr="005A135A">
        <w:rPr>
          <w:rFonts w:cstheme="minorHAnsi"/>
          <w:color w:val="212121"/>
          <w:shd w:val="clear" w:color="auto" w:fill="FFFFFF"/>
        </w:rPr>
        <w:t>Ranasinghe</w:t>
      </w:r>
      <w:proofErr w:type="spellEnd"/>
      <w:r w:rsidR="00980E24" w:rsidRPr="005A135A">
        <w:rPr>
          <w:rFonts w:cstheme="minorHAnsi"/>
          <w:color w:val="212121"/>
          <w:shd w:val="clear" w:color="auto" w:fill="FFFFFF"/>
        </w:rPr>
        <w:t xml:space="preserve">, MBBS, </w:t>
      </w:r>
      <w:proofErr w:type="gramStart"/>
      <w:r w:rsidR="00980E24" w:rsidRPr="005A135A">
        <w:rPr>
          <w:rFonts w:cstheme="minorHAnsi"/>
          <w:color w:val="212121"/>
          <w:shd w:val="clear" w:color="auto" w:fill="FFFFFF"/>
        </w:rPr>
        <w:t>MPH</w:t>
      </w:r>
      <w:proofErr w:type="gramEnd"/>
    </w:p>
    <w:p w:rsidR="00980E24" w:rsidRDefault="00980E24">
      <w:pPr>
        <w:rPr>
          <w:rFonts w:cstheme="minorHAnsi"/>
        </w:rPr>
      </w:pPr>
      <w:r w:rsidRPr="005A135A">
        <w:rPr>
          <w:rFonts w:cstheme="minorHAnsi"/>
          <w:color w:val="212121"/>
          <w:shd w:val="clear" w:color="auto" w:fill="FFFFFF"/>
        </w:rPr>
        <w:br/>
        <w:t xml:space="preserve">Post-menopausal women with osteoporosis </w:t>
      </w:r>
      <w:r w:rsidR="00E00B02">
        <w:rPr>
          <w:rFonts w:cstheme="minorHAnsi"/>
          <w:color w:val="212121"/>
          <w:shd w:val="clear" w:color="auto" w:fill="FFFFFF"/>
        </w:rPr>
        <w:t>treated with</w:t>
      </w:r>
      <w:r w:rsidRPr="005A135A">
        <w:rPr>
          <w:rFonts w:cstheme="minorHAnsi"/>
          <w:color w:val="212121"/>
          <w:shd w:val="clear" w:color="auto" w:fill="FFFFFF"/>
        </w:rPr>
        <w:t xml:space="preserve"> romosozumab followed by alendronate had a 48% lower chance of fracture compared with those who received only alendronate</w:t>
      </w:r>
      <w:r w:rsidR="00A959A5" w:rsidRPr="005A135A">
        <w:rPr>
          <w:rFonts w:cstheme="minorHAnsi"/>
          <w:color w:val="212121"/>
          <w:shd w:val="clear" w:color="auto" w:fill="FFFFFF"/>
        </w:rPr>
        <w:t xml:space="preserve"> treatment according to the results of a new study. </w:t>
      </w:r>
      <w:r w:rsidR="00A959A5" w:rsidRPr="005A135A">
        <w:rPr>
          <w:rFonts w:cstheme="minorHAnsi"/>
          <w:color w:val="212121"/>
          <w:shd w:val="clear" w:color="auto" w:fill="FFFFFF"/>
        </w:rPr>
        <w:br/>
      </w:r>
      <w:r w:rsidR="00A959A5" w:rsidRPr="005A135A">
        <w:rPr>
          <w:rFonts w:cstheme="minorHAnsi"/>
        </w:rPr>
        <w:br/>
        <w:t xml:space="preserve">Kenneth G. </w:t>
      </w:r>
      <w:proofErr w:type="spellStart"/>
      <w:r w:rsidR="00A959A5" w:rsidRPr="005A135A">
        <w:rPr>
          <w:rFonts w:cstheme="minorHAnsi"/>
        </w:rPr>
        <w:t>Saag</w:t>
      </w:r>
      <w:proofErr w:type="spellEnd"/>
      <w:r w:rsidR="00A959A5" w:rsidRPr="005A135A">
        <w:rPr>
          <w:rFonts w:cstheme="minorHAnsi"/>
        </w:rPr>
        <w:t xml:space="preserve"> MD, MSc, with the University of Alabama</w:t>
      </w:r>
      <w:r w:rsidR="00C45B74">
        <w:rPr>
          <w:rFonts w:cstheme="minorHAnsi"/>
        </w:rPr>
        <w:t xml:space="preserve"> in</w:t>
      </w:r>
      <w:r w:rsidR="00A959A5" w:rsidRPr="005A135A">
        <w:rPr>
          <w:rFonts w:cstheme="minorHAnsi"/>
        </w:rPr>
        <w:t xml:space="preserve"> Birmingham</w:t>
      </w:r>
      <w:r w:rsidR="005A135A" w:rsidRPr="005A135A">
        <w:rPr>
          <w:rFonts w:cstheme="minorHAnsi"/>
        </w:rPr>
        <w:t xml:space="preserve"> and colleagues reported their findings in the September 11</w:t>
      </w:r>
      <w:r w:rsidR="005A135A" w:rsidRPr="005A135A">
        <w:rPr>
          <w:rFonts w:cstheme="minorHAnsi"/>
          <w:vertAlign w:val="superscript"/>
        </w:rPr>
        <w:t>th</w:t>
      </w:r>
      <w:r w:rsidR="005A135A" w:rsidRPr="005A135A">
        <w:rPr>
          <w:rFonts w:cstheme="minorHAnsi"/>
        </w:rPr>
        <w:t xml:space="preserve"> 2017 issue </w:t>
      </w:r>
      <w:r w:rsidR="005A135A">
        <w:rPr>
          <w:rFonts w:cstheme="minorHAnsi"/>
        </w:rPr>
        <w:t xml:space="preserve">of the </w:t>
      </w:r>
      <w:r w:rsidR="005A135A" w:rsidRPr="005A135A">
        <w:rPr>
          <w:rFonts w:cstheme="minorHAnsi"/>
        </w:rPr>
        <w:t xml:space="preserve">New England Journal of Medicine. </w:t>
      </w:r>
      <w:r w:rsidR="001F28CE">
        <w:rPr>
          <w:rFonts w:cstheme="minorHAnsi"/>
        </w:rPr>
        <w:br/>
      </w:r>
      <w:r w:rsidR="00C45B74">
        <w:rPr>
          <w:rFonts w:cstheme="minorHAnsi"/>
        </w:rPr>
        <w:br/>
        <w:t xml:space="preserve">Alendronate, a bisphosphonate </w:t>
      </w:r>
      <w:r w:rsidR="001F28CE">
        <w:rPr>
          <w:rFonts w:cstheme="minorHAnsi"/>
        </w:rPr>
        <w:t xml:space="preserve">which helps inhibit bone </w:t>
      </w:r>
      <w:r w:rsidR="00E00B02">
        <w:rPr>
          <w:rFonts w:cstheme="minorHAnsi"/>
        </w:rPr>
        <w:t>resorption,</w:t>
      </w:r>
      <w:r w:rsidR="001F28CE">
        <w:rPr>
          <w:rFonts w:cstheme="minorHAnsi"/>
        </w:rPr>
        <w:t xml:space="preserve"> is a recommended treatment for osteoporosis as </w:t>
      </w:r>
      <w:r w:rsidR="00E00B02">
        <w:rPr>
          <w:rFonts w:cstheme="minorHAnsi"/>
        </w:rPr>
        <w:t>described</w:t>
      </w:r>
      <w:r w:rsidR="001F28CE">
        <w:rPr>
          <w:rFonts w:cstheme="minorHAnsi"/>
        </w:rPr>
        <w:t xml:space="preserve"> in the National Osteoporosis Foundation guidelines. </w:t>
      </w:r>
      <w:r w:rsidR="001F28CE" w:rsidRPr="001F28CE">
        <w:rPr>
          <w:rFonts w:cstheme="minorHAnsi"/>
        </w:rPr>
        <w:t xml:space="preserve">Romosozumab, as stated by the authors, is a monoclonal antibody that binds to and inhibits </w:t>
      </w:r>
      <w:proofErr w:type="spellStart"/>
      <w:r w:rsidR="001F28CE" w:rsidRPr="001F28CE">
        <w:rPr>
          <w:rFonts w:cstheme="minorHAnsi"/>
        </w:rPr>
        <w:t>sclerostin</w:t>
      </w:r>
      <w:proofErr w:type="spellEnd"/>
      <w:r w:rsidR="008F38E7">
        <w:rPr>
          <w:rFonts w:cstheme="minorHAnsi"/>
        </w:rPr>
        <w:t xml:space="preserve"> - </w:t>
      </w:r>
      <w:r w:rsidR="00E00B02">
        <w:rPr>
          <w:rFonts w:cstheme="minorHAnsi"/>
        </w:rPr>
        <w:t>a glycoprotein with anti-anabolic effects</w:t>
      </w:r>
      <w:r w:rsidR="008F38E7">
        <w:rPr>
          <w:rFonts w:cstheme="minorHAnsi"/>
        </w:rPr>
        <w:t xml:space="preserve"> on bone. </w:t>
      </w:r>
      <w:r w:rsidR="00A101E9">
        <w:rPr>
          <w:rFonts w:cstheme="minorHAnsi"/>
        </w:rPr>
        <w:br/>
      </w:r>
      <w:r w:rsidR="00A101E9">
        <w:rPr>
          <w:rFonts w:cstheme="minorHAnsi"/>
        </w:rPr>
        <w:br/>
      </w:r>
      <w:r w:rsidR="00E96EA4" w:rsidRPr="002F7460">
        <w:rPr>
          <w:rFonts w:cstheme="minorHAnsi"/>
        </w:rPr>
        <w:t xml:space="preserve">The current study included 4093 postmenopausal women </w:t>
      </w:r>
      <w:r w:rsidR="002F7460" w:rsidRPr="002F7460">
        <w:rPr>
          <w:rFonts w:cstheme="minorHAnsi"/>
        </w:rPr>
        <w:t>with osteoporosis and a history of fragility fracture who were randomized to receive a blinded study treatment of either subcutaneous romosozumab monthly or oral alendronate weekly for a dur</w:t>
      </w:r>
      <w:r w:rsidR="00136EE0">
        <w:rPr>
          <w:rFonts w:cstheme="minorHAnsi"/>
        </w:rPr>
        <w:t xml:space="preserve">ation of 12 months, followed by open-label alendronate for both groups for another 12 months. </w:t>
      </w:r>
      <w:r w:rsidR="00457904">
        <w:rPr>
          <w:rFonts w:cstheme="minorHAnsi"/>
        </w:rPr>
        <w:t>The cumulative incidence of vertebral fracture at 24</w:t>
      </w:r>
      <w:r w:rsidR="00C45B74">
        <w:rPr>
          <w:rFonts w:cstheme="minorHAnsi"/>
        </w:rPr>
        <w:t xml:space="preserve"> </w:t>
      </w:r>
      <w:r w:rsidR="00457904">
        <w:rPr>
          <w:rFonts w:cstheme="minorHAnsi"/>
        </w:rPr>
        <w:t>months and the cumulative incidence of clinical fracture (nonvertebral and symptomatic vertebral fracture) at primary analysis (carried out after clinical fractures had been confirmed in at least 330 patients)</w:t>
      </w:r>
      <w:r w:rsidR="0070230F">
        <w:rPr>
          <w:rFonts w:cstheme="minorHAnsi"/>
        </w:rPr>
        <w:t xml:space="preserve"> were the primary endpoints</w:t>
      </w:r>
      <w:r w:rsidR="00457904">
        <w:rPr>
          <w:rFonts w:cstheme="minorHAnsi"/>
        </w:rPr>
        <w:t>.</w:t>
      </w:r>
      <w:r w:rsidR="00C45B74">
        <w:rPr>
          <w:rFonts w:cstheme="minorHAnsi"/>
        </w:rPr>
        <w:t xml:space="preserve"> Incidences of nonverte</w:t>
      </w:r>
      <w:r w:rsidR="0070230F">
        <w:rPr>
          <w:rFonts w:cstheme="minorHAnsi"/>
        </w:rPr>
        <w:t xml:space="preserve">bral and hip fractures were included </w:t>
      </w:r>
      <w:r w:rsidR="005F165F">
        <w:rPr>
          <w:rFonts w:cstheme="minorHAnsi"/>
        </w:rPr>
        <w:t>as</w:t>
      </w:r>
      <w:r w:rsidR="0070230F">
        <w:rPr>
          <w:rFonts w:cstheme="minorHAnsi"/>
        </w:rPr>
        <w:t xml:space="preserve"> second endpoints.</w:t>
      </w:r>
    </w:p>
    <w:p w:rsidR="00A11AED" w:rsidRPr="008B04DE" w:rsidRDefault="00A11AED">
      <w:pPr>
        <w:rPr>
          <w:rFonts w:cstheme="minorHAnsi"/>
        </w:rPr>
      </w:pPr>
      <w:r w:rsidRPr="0075257F">
        <w:rPr>
          <w:rFonts w:cstheme="minorHAnsi"/>
        </w:rPr>
        <w:t>Results showed that subjects who received both romosozumab and alendronate had a 48% lower risk of new vertebral fractures</w:t>
      </w:r>
      <w:r w:rsidR="0075257F" w:rsidRPr="0075257F">
        <w:rPr>
          <w:rFonts w:cstheme="minorHAnsi"/>
        </w:rPr>
        <w:t xml:space="preserve"> as</w:t>
      </w:r>
      <w:r w:rsidRPr="0075257F">
        <w:rPr>
          <w:rFonts w:cstheme="minorHAnsi"/>
        </w:rPr>
        <w:t xml:space="preserve"> compared to their alendronate-to-alendronate counterparts </w:t>
      </w:r>
      <w:r w:rsidR="0075257F" w:rsidRPr="0075257F">
        <w:rPr>
          <w:rFonts w:cstheme="minorHAnsi"/>
        </w:rPr>
        <w:t>(</w:t>
      </w:r>
      <w:r w:rsidR="004167A0">
        <w:rPr>
          <w:rFonts w:cstheme="minorHAnsi"/>
        </w:rPr>
        <w:t xml:space="preserve">6.2% vs 11.9%; </w:t>
      </w:r>
      <w:r w:rsidRPr="0075257F">
        <w:rPr>
          <w:rFonts w:cstheme="minorHAnsi"/>
        </w:rPr>
        <w:t>P&lt;0.001) in a 24</w:t>
      </w:r>
      <w:r w:rsidR="00C45B74">
        <w:rPr>
          <w:rFonts w:cstheme="minorHAnsi"/>
        </w:rPr>
        <w:t xml:space="preserve"> </w:t>
      </w:r>
      <w:r w:rsidRPr="0075257F">
        <w:rPr>
          <w:rFonts w:cstheme="minorHAnsi"/>
        </w:rPr>
        <w:t xml:space="preserve">month period. </w:t>
      </w:r>
      <w:r w:rsidR="0075257F">
        <w:rPr>
          <w:rFonts w:cstheme="minorHAnsi"/>
        </w:rPr>
        <w:t>The romosozumab-to-alendronate group also showed a 27% lower risk of clinical fractures as compared to the alendronate-to-alendronate group (9.7%</w:t>
      </w:r>
      <w:r w:rsidR="004167A0">
        <w:rPr>
          <w:rFonts w:cstheme="minorHAnsi"/>
        </w:rPr>
        <w:t xml:space="preserve"> </w:t>
      </w:r>
      <w:r w:rsidR="0075257F">
        <w:rPr>
          <w:rFonts w:cstheme="minorHAnsi"/>
        </w:rPr>
        <w:t>vs</w:t>
      </w:r>
      <w:r w:rsidR="004167A0">
        <w:rPr>
          <w:rFonts w:cstheme="minorHAnsi"/>
        </w:rPr>
        <w:t xml:space="preserve"> </w:t>
      </w:r>
      <w:r w:rsidR="0075257F">
        <w:rPr>
          <w:rFonts w:cstheme="minorHAnsi"/>
        </w:rPr>
        <w:t>13%;</w:t>
      </w:r>
      <w:r w:rsidR="0075257F" w:rsidRPr="0075257F">
        <w:rPr>
          <w:rFonts w:cstheme="minorHAnsi"/>
        </w:rPr>
        <w:t xml:space="preserve"> P&lt;0.001</w:t>
      </w:r>
      <w:r w:rsidR="0075257F">
        <w:rPr>
          <w:rFonts w:cstheme="minorHAnsi"/>
        </w:rPr>
        <w:t>)</w:t>
      </w:r>
      <w:r w:rsidR="005F165F">
        <w:rPr>
          <w:rFonts w:cstheme="minorHAnsi"/>
        </w:rPr>
        <w:br/>
      </w:r>
      <w:r w:rsidR="005F165F">
        <w:rPr>
          <w:rFonts w:cstheme="minorHAnsi"/>
        </w:rPr>
        <w:br/>
        <w:t xml:space="preserve">In addition, the </w:t>
      </w:r>
      <w:r w:rsidR="00086EC6">
        <w:rPr>
          <w:rFonts w:cstheme="minorHAnsi"/>
        </w:rPr>
        <w:t>romosozumab-to-alendronate group reported lower risk</w:t>
      </w:r>
      <w:r w:rsidR="004167A0">
        <w:rPr>
          <w:rFonts w:cstheme="minorHAnsi"/>
        </w:rPr>
        <w:t>s</w:t>
      </w:r>
      <w:r w:rsidR="00086EC6">
        <w:rPr>
          <w:rFonts w:cstheme="minorHAnsi"/>
        </w:rPr>
        <w:t xml:space="preserve"> of the secondary endpoint</w:t>
      </w:r>
      <w:r w:rsidR="004167A0">
        <w:rPr>
          <w:rFonts w:cstheme="minorHAnsi"/>
        </w:rPr>
        <w:t>s</w:t>
      </w:r>
      <w:r w:rsidR="005F165F">
        <w:rPr>
          <w:rFonts w:cstheme="minorHAnsi"/>
        </w:rPr>
        <w:t xml:space="preserve"> </w:t>
      </w:r>
      <w:r w:rsidR="00086EC6">
        <w:rPr>
          <w:rFonts w:cstheme="minorHAnsi"/>
        </w:rPr>
        <w:t>when compared to</w:t>
      </w:r>
      <w:r w:rsidR="00B10BFB">
        <w:rPr>
          <w:rFonts w:cstheme="minorHAnsi"/>
        </w:rPr>
        <w:t xml:space="preserve"> the alendronate-to-alendronate </w:t>
      </w:r>
      <w:r w:rsidR="00086EC6">
        <w:rPr>
          <w:rFonts w:cstheme="minorHAnsi"/>
        </w:rPr>
        <w:t>group (</w:t>
      </w:r>
      <w:r w:rsidR="00086EC6" w:rsidRPr="00086EC6">
        <w:rPr>
          <w:rFonts w:cstheme="minorHAnsi"/>
        </w:rPr>
        <w:t>nonvertebral fractures: 8.7%</w:t>
      </w:r>
      <w:r w:rsidR="004167A0">
        <w:rPr>
          <w:rFonts w:cstheme="minorHAnsi"/>
        </w:rPr>
        <w:t xml:space="preserve"> vs</w:t>
      </w:r>
      <w:r w:rsidR="00086EC6" w:rsidRPr="00086EC6">
        <w:rPr>
          <w:rFonts w:cstheme="minorHAnsi"/>
        </w:rPr>
        <w:t xml:space="preserve"> 10.6%; P=0.04</w:t>
      </w:r>
      <w:r w:rsidR="004167A0">
        <w:rPr>
          <w:rFonts w:cstheme="minorHAnsi"/>
        </w:rPr>
        <w:t>)</w:t>
      </w:r>
      <w:r w:rsidR="00086EC6" w:rsidRPr="00086EC6">
        <w:rPr>
          <w:rFonts w:cstheme="minorHAnsi"/>
        </w:rPr>
        <w:t>( hip fracture</w:t>
      </w:r>
      <w:r w:rsidR="00ED1E79">
        <w:rPr>
          <w:rFonts w:cstheme="minorHAnsi"/>
        </w:rPr>
        <w:t>s</w:t>
      </w:r>
      <w:r w:rsidR="00086EC6" w:rsidRPr="00086EC6">
        <w:rPr>
          <w:rFonts w:cstheme="minorHAnsi"/>
        </w:rPr>
        <w:t>: 2.0%</w:t>
      </w:r>
      <w:r w:rsidR="004167A0">
        <w:rPr>
          <w:rFonts w:cstheme="minorHAnsi"/>
        </w:rPr>
        <w:t xml:space="preserve"> vs</w:t>
      </w:r>
      <w:r w:rsidR="00086EC6" w:rsidRPr="00086EC6">
        <w:rPr>
          <w:rFonts w:cstheme="minorHAnsi"/>
        </w:rPr>
        <w:t xml:space="preserve"> 3.2%; P=0.02).</w:t>
      </w:r>
      <w:r w:rsidR="00086EC6" w:rsidRPr="008B04DE">
        <w:rPr>
          <w:rFonts w:cstheme="minorHAnsi"/>
        </w:rPr>
        <w:t> </w:t>
      </w:r>
    </w:p>
    <w:p w:rsidR="000D3424" w:rsidRPr="008B04DE" w:rsidRDefault="00C208C6">
      <w:pPr>
        <w:rPr>
          <w:rFonts w:cstheme="minorHAnsi"/>
        </w:rPr>
      </w:pPr>
      <w:r w:rsidRPr="008B04DE">
        <w:rPr>
          <w:rFonts w:cstheme="minorHAnsi"/>
        </w:rPr>
        <w:t>The most common adverse event</w:t>
      </w:r>
      <w:r w:rsidR="008B04DE" w:rsidRPr="008B04DE">
        <w:rPr>
          <w:rFonts w:cstheme="minorHAnsi"/>
        </w:rPr>
        <w:t>s</w:t>
      </w:r>
      <w:r w:rsidRPr="008B04DE">
        <w:rPr>
          <w:rFonts w:cstheme="minorHAnsi"/>
        </w:rPr>
        <w:t xml:space="preserve"> observed </w:t>
      </w:r>
      <w:r w:rsidR="008B04DE" w:rsidRPr="008B04DE">
        <w:rPr>
          <w:rFonts w:cstheme="minorHAnsi"/>
        </w:rPr>
        <w:t>were adjudicated cardiovascular episodes</w:t>
      </w:r>
      <w:r w:rsidR="000D3424" w:rsidRPr="008B04DE">
        <w:rPr>
          <w:rFonts w:cstheme="minorHAnsi"/>
        </w:rPr>
        <w:t xml:space="preserve"> during the 1st year, with the romosozumab patients experiencing more events than their alendronate counterparts (2.5% vs</w:t>
      </w:r>
      <w:r w:rsidR="00303CDC">
        <w:rPr>
          <w:rFonts w:cstheme="minorHAnsi"/>
        </w:rPr>
        <w:t xml:space="preserve"> </w:t>
      </w:r>
      <w:r w:rsidR="000D3424" w:rsidRPr="008B04DE">
        <w:rPr>
          <w:rFonts w:cstheme="minorHAnsi"/>
        </w:rPr>
        <w:t>1.9%). In the 2nd</w:t>
      </w:r>
      <w:r w:rsidR="008B04DE" w:rsidRPr="008B04DE">
        <w:rPr>
          <w:rFonts w:cstheme="minorHAnsi"/>
        </w:rPr>
        <w:t xml:space="preserve"> year, adjudicated events of atypical femoral fracture were observed (</w:t>
      </w:r>
      <w:r w:rsidR="00DD3098">
        <w:rPr>
          <w:rFonts w:cstheme="minorHAnsi"/>
        </w:rPr>
        <w:t>0.1%</w:t>
      </w:r>
      <w:r w:rsidR="008B04DE" w:rsidRPr="008B04DE">
        <w:rPr>
          <w:rFonts w:cstheme="minorHAnsi"/>
        </w:rPr>
        <w:t xml:space="preserve"> vs </w:t>
      </w:r>
      <w:r w:rsidR="00DD3098">
        <w:rPr>
          <w:rFonts w:cstheme="minorHAnsi"/>
        </w:rPr>
        <w:t>0.2%</w:t>
      </w:r>
      <w:r w:rsidR="008B04DE" w:rsidRPr="008B04DE">
        <w:rPr>
          <w:rFonts w:cstheme="minorHAnsi"/>
        </w:rPr>
        <w:t xml:space="preserve"> respectively)</w:t>
      </w:r>
      <w:r w:rsidR="008B04DE">
        <w:rPr>
          <w:rFonts w:cstheme="minorHAnsi"/>
        </w:rPr>
        <w:t>.</w:t>
      </w:r>
      <w:r w:rsidR="008B04DE">
        <w:rPr>
          <w:rFonts w:cstheme="minorHAnsi"/>
        </w:rPr>
        <w:br/>
      </w:r>
      <w:r w:rsidR="008B04DE">
        <w:rPr>
          <w:rFonts w:cstheme="minorHAnsi"/>
        </w:rPr>
        <w:br/>
        <w:t>The authors</w:t>
      </w:r>
      <w:r w:rsidR="007C1A36">
        <w:rPr>
          <w:rFonts w:cstheme="minorHAnsi"/>
        </w:rPr>
        <w:t xml:space="preserve"> conclude that initial treatment with romosozumab followed by alendronate could significantly lower the risk of fracture in postmenopausal women with osteoporosis </w:t>
      </w:r>
      <w:r w:rsidR="00303CDC">
        <w:rPr>
          <w:rFonts w:cstheme="minorHAnsi"/>
        </w:rPr>
        <w:t xml:space="preserve">who have </w:t>
      </w:r>
      <w:r w:rsidR="007C1A36">
        <w:rPr>
          <w:rFonts w:cstheme="minorHAnsi"/>
        </w:rPr>
        <w:t xml:space="preserve">a high risk </w:t>
      </w:r>
      <w:r w:rsidR="007C1A36">
        <w:rPr>
          <w:rFonts w:cstheme="minorHAnsi"/>
        </w:rPr>
        <w:lastRenderedPageBreak/>
        <w:t>of fracture.</w:t>
      </w:r>
      <w:r w:rsidR="007C1A36">
        <w:rPr>
          <w:rFonts w:cstheme="minorHAnsi"/>
        </w:rPr>
        <w:br/>
      </w:r>
      <w:r w:rsidR="007C1A36">
        <w:rPr>
          <w:rFonts w:cstheme="minorHAnsi"/>
        </w:rPr>
        <w:br/>
        <w:t xml:space="preserve">The study was funded by </w:t>
      </w:r>
      <w:r w:rsidR="007C1A36" w:rsidRPr="00094CDC">
        <w:rPr>
          <w:rFonts w:cstheme="minorHAnsi"/>
        </w:rPr>
        <w:t>Amgen</w:t>
      </w:r>
      <w:r w:rsidR="00A101E9">
        <w:rPr>
          <w:rFonts w:cstheme="minorHAnsi"/>
        </w:rPr>
        <w:t xml:space="preserve"> and others</w:t>
      </w:r>
      <w:r w:rsidR="00094CDC" w:rsidRPr="00094CDC">
        <w:rPr>
          <w:rFonts w:cstheme="minorHAnsi"/>
        </w:rPr>
        <w:t>.</w:t>
      </w:r>
      <w:r w:rsidR="00A101E9">
        <w:rPr>
          <w:rFonts w:cstheme="minorHAnsi"/>
        </w:rPr>
        <w:t xml:space="preserve"> A full list of disclosures is provided in the journal article. </w:t>
      </w:r>
      <w:r w:rsidR="00A101E9">
        <w:rPr>
          <w:rFonts w:cstheme="minorHAnsi"/>
        </w:rPr>
        <w:br/>
      </w:r>
      <w:r w:rsidR="00A101E9">
        <w:rPr>
          <w:rFonts w:cstheme="minorHAnsi"/>
        </w:rPr>
        <w:br/>
      </w:r>
      <w:proofErr w:type="spellStart"/>
      <w:proofErr w:type="gramStart"/>
      <w:r w:rsidR="00A101E9" w:rsidRPr="00E00B02">
        <w:rPr>
          <w:rFonts w:cstheme="minorHAnsi"/>
        </w:rPr>
        <w:t>Saag</w:t>
      </w:r>
      <w:proofErr w:type="spellEnd"/>
      <w:r w:rsidR="00A101E9" w:rsidRPr="00E00B02">
        <w:rPr>
          <w:rFonts w:cstheme="minorHAnsi"/>
        </w:rPr>
        <w:t xml:space="preserve"> KG, Petersen J, Brandi ML, et al.</w:t>
      </w:r>
      <w:r w:rsidR="00E00B02" w:rsidRPr="00E00B02">
        <w:rPr>
          <w:rFonts w:cstheme="minorHAnsi"/>
        </w:rPr>
        <w:t xml:space="preserve"> </w:t>
      </w:r>
      <w:r w:rsidR="00A101E9" w:rsidRPr="00E00B02">
        <w:rPr>
          <w:rFonts w:cstheme="minorHAnsi"/>
        </w:rPr>
        <w:t>Romosozumab or Alendronate for Fracture Preven</w:t>
      </w:r>
      <w:r w:rsidR="00E00B02" w:rsidRPr="00E00B02">
        <w:rPr>
          <w:rFonts w:cstheme="minorHAnsi"/>
        </w:rPr>
        <w:t>tion in Women with Osteoporosis.</w:t>
      </w:r>
      <w:proofErr w:type="gramEnd"/>
      <w:r w:rsidR="00ED1E79">
        <w:rPr>
          <w:rFonts w:cstheme="minorHAnsi"/>
        </w:rPr>
        <w:t xml:space="preserve"> </w:t>
      </w:r>
      <w:r w:rsidR="00A101E9" w:rsidRPr="00E00B02">
        <w:rPr>
          <w:rFonts w:cstheme="minorHAnsi"/>
          <w:i/>
        </w:rPr>
        <w:t xml:space="preserve">N </w:t>
      </w:r>
      <w:proofErr w:type="spellStart"/>
      <w:r w:rsidR="00A101E9" w:rsidRPr="00E00B02">
        <w:rPr>
          <w:rFonts w:cstheme="minorHAnsi"/>
          <w:i/>
        </w:rPr>
        <w:t>Engl</w:t>
      </w:r>
      <w:proofErr w:type="spellEnd"/>
      <w:r w:rsidR="00A101E9" w:rsidRPr="00E00B02">
        <w:rPr>
          <w:rFonts w:cstheme="minorHAnsi"/>
          <w:i/>
        </w:rPr>
        <w:t xml:space="preserve"> J Med</w:t>
      </w:r>
      <w:r w:rsidR="00A101E9" w:rsidRPr="00E00B02">
        <w:rPr>
          <w:rFonts w:cstheme="minorHAnsi"/>
        </w:rPr>
        <w:t>.</w:t>
      </w:r>
      <w:r w:rsidR="00ED1E79">
        <w:rPr>
          <w:rFonts w:cstheme="minorHAnsi"/>
        </w:rPr>
        <w:t xml:space="preserve"> 2017</w:t>
      </w:r>
      <w:proofErr w:type="gramStart"/>
      <w:r w:rsidR="00ED1E79">
        <w:rPr>
          <w:rFonts w:cstheme="minorHAnsi"/>
        </w:rPr>
        <w:t>;377</w:t>
      </w:r>
      <w:proofErr w:type="gramEnd"/>
      <w:r w:rsidR="00ED1E79">
        <w:rPr>
          <w:rFonts w:cstheme="minorHAnsi"/>
        </w:rPr>
        <w:t xml:space="preserve">(15):1417-1427. </w:t>
      </w:r>
      <w:proofErr w:type="gramStart"/>
      <w:r w:rsidR="00ED1E79" w:rsidRPr="00ED1E79">
        <w:rPr>
          <w:rFonts w:cstheme="minorHAnsi"/>
        </w:rPr>
        <w:t>doi:</w:t>
      </w:r>
      <w:proofErr w:type="gramEnd"/>
      <w:r w:rsidR="00ED1E79" w:rsidRPr="00ED1E79">
        <w:rPr>
          <w:rFonts w:cstheme="minorHAnsi"/>
        </w:rPr>
        <w:t>10.1056/NEJMoa1708322</w:t>
      </w:r>
    </w:p>
    <w:sectPr w:rsidR="000D3424" w:rsidRPr="008B0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FE"/>
    <w:rsid w:val="00086EC6"/>
    <w:rsid w:val="00094CDC"/>
    <w:rsid w:val="000D3424"/>
    <w:rsid w:val="00136EE0"/>
    <w:rsid w:val="001F28CE"/>
    <w:rsid w:val="002F7460"/>
    <w:rsid w:val="00303CDC"/>
    <w:rsid w:val="003F01DF"/>
    <w:rsid w:val="004167A0"/>
    <w:rsid w:val="00427BAF"/>
    <w:rsid w:val="00457904"/>
    <w:rsid w:val="005A135A"/>
    <w:rsid w:val="005F165F"/>
    <w:rsid w:val="0070230F"/>
    <w:rsid w:val="0075257F"/>
    <w:rsid w:val="007C1A36"/>
    <w:rsid w:val="007D3BED"/>
    <w:rsid w:val="008B04DE"/>
    <w:rsid w:val="008E02FE"/>
    <w:rsid w:val="008F38E7"/>
    <w:rsid w:val="00953C55"/>
    <w:rsid w:val="00980E24"/>
    <w:rsid w:val="009D68F4"/>
    <w:rsid w:val="00A101E9"/>
    <w:rsid w:val="00A11AED"/>
    <w:rsid w:val="00A959A5"/>
    <w:rsid w:val="00B10BFB"/>
    <w:rsid w:val="00BA6605"/>
    <w:rsid w:val="00C208C6"/>
    <w:rsid w:val="00C45B74"/>
    <w:rsid w:val="00DD3098"/>
    <w:rsid w:val="00E00B02"/>
    <w:rsid w:val="00E04408"/>
    <w:rsid w:val="00E96EA4"/>
    <w:rsid w:val="00E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2FA-8541-4574-87FD-369492DC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Megatron</dc:creator>
  <cp:lastModifiedBy>Megatron</cp:lastModifiedBy>
  <cp:revision>5</cp:revision>
  <dcterms:created xsi:type="dcterms:W3CDTF">2020-11-12T19:25:00Z</dcterms:created>
  <dcterms:modified xsi:type="dcterms:W3CDTF">2020-11-16T18:19:00Z</dcterms:modified>
</cp:coreProperties>
</file>